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Microsoft Dynamics 365 ERP Training Plan</w:t>
      </w:r>
    </w:p>
    <w:p>
      <w:pPr>
        <w:pStyle w:val="Heading1"/>
      </w:pPr>
      <w:r>
        <w:t>1. Introduction</w:t>
      </w:r>
    </w:p>
    <w:p>
      <w:r>
        <w:t>This training plan outlines the approach, schedule, and resources for training end users during the Microsoft Dynamics 365 ERP implementation. The training is role-based, modular, and designed to ensure a smooth transition and high user adoption.</w:t>
      </w:r>
    </w:p>
    <w:p>
      <w:pPr>
        <w:pStyle w:val="Heading1"/>
      </w:pPr>
      <w:r>
        <w:t>2. Training Objectives</w:t>
      </w:r>
    </w:p>
    <w:p>
      <w:r>
        <w:t>- Understand core Dynamics 365 ERP functionalities.</w:t>
      </w:r>
    </w:p>
    <w:p>
      <w:r>
        <w:t>- Perform role-specific business processes.</w:t>
      </w:r>
    </w:p>
    <w:p>
      <w:r>
        <w:t>- Increase user confidence and reduce support tickets post go-live.</w:t>
      </w:r>
    </w:p>
    <w:p>
      <w:pPr>
        <w:pStyle w:val="Heading1"/>
      </w:pPr>
      <w:r>
        <w:t>3. Training Audiences and Roles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Role</w:t>
            </w:r>
          </w:p>
        </w:tc>
        <w:tc>
          <w:tcPr>
            <w:tcW w:type="dxa" w:w="2880"/>
          </w:tcPr>
          <w:p>
            <w:r>
              <w:t>Focus Area</w:t>
            </w:r>
          </w:p>
        </w:tc>
        <w:tc>
          <w:tcPr>
            <w:tcW w:type="dxa" w:w="2880"/>
          </w:tcPr>
          <w:p>
            <w:r>
              <w:t>Training Type</w:t>
            </w:r>
          </w:p>
        </w:tc>
      </w:tr>
      <w:tr>
        <w:tc>
          <w:tcPr>
            <w:tcW w:type="dxa" w:w="2880"/>
          </w:tcPr>
          <w:p>
            <w:r>
              <w:t>Finance Team</w:t>
            </w:r>
          </w:p>
        </w:tc>
        <w:tc>
          <w:tcPr>
            <w:tcW w:type="dxa" w:w="2880"/>
          </w:tcPr>
          <w:p>
            <w:r>
              <w:t>Accounts Payable, Journals, Fixed Assets</w:t>
            </w:r>
          </w:p>
        </w:tc>
        <w:tc>
          <w:tcPr>
            <w:tcW w:type="dxa" w:w="2880"/>
          </w:tcPr>
          <w:p>
            <w:r>
              <w:t>Hands-on &amp; QRGs</w:t>
            </w:r>
          </w:p>
        </w:tc>
      </w:tr>
      <w:tr>
        <w:tc>
          <w:tcPr>
            <w:tcW w:type="dxa" w:w="2880"/>
          </w:tcPr>
          <w:p>
            <w:r>
              <w:t>Supply Chain Team</w:t>
            </w:r>
          </w:p>
        </w:tc>
        <w:tc>
          <w:tcPr>
            <w:tcW w:type="dxa" w:w="2880"/>
          </w:tcPr>
          <w:p>
            <w:r>
              <w:t>Procurement, Inventory, Warehouse Mgmt</w:t>
            </w:r>
          </w:p>
        </w:tc>
        <w:tc>
          <w:tcPr>
            <w:tcW w:type="dxa" w:w="2880"/>
          </w:tcPr>
          <w:p>
            <w:r>
              <w:t>ILT &amp; Sandbox</w:t>
            </w:r>
          </w:p>
        </w:tc>
      </w:tr>
      <w:tr>
        <w:tc>
          <w:tcPr>
            <w:tcW w:type="dxa" w:w="2880"/>
          </w:tcPr>
          <w:p>
            <w:r>
              <w:t>Project Managers</w:t>
            </w:r>
          </w:p>
        </w:tc>
        <w:tc>
          <w:tcPr>
            <w:tcW w:type="dxa" w:w="2880"/>
          </w:tcPr>
          <w:p>
            <w:r>
              <w:t>Project Accounting, Forecasting</w:t>
            </w:r>
          </w:p>
        </w:tc>
        <w:tc>
          <w:tcPr>
            <w:tcW w:type="dxa" w:w="2880"/>
          </w:tcPr>
          <w:p>
            <w:r>
              <w:t>eLearning &amp; Case Studies</w:t>
            </w:r>
          </w:p>
        </w:tc>
      </w:tr>
      <w:tr>
        <w:tc>
          <w:tcPr>
            <w:tcW w:type="dxa" w:w="2880"/>
          </w:tcPr>
          <w:p>
            <w:r>
              <w:t>System Admins</w:t>
            </w:r>
          </w:p>
        </w:tc>
        <w:tc>
          <w:tcPr>
            <w:tcW w:type="dxa" w:w="2880"/>
          </w:tcPr>
          <w:p>
            <w:r>
              <w:t>Security Roles, Configuration</w:t>
            </w:r>
          </w:p>
        </w:tc>
        <w:tc>
          <w:tcPr>
            <w:tcW w:type="dxa" w:w="2880"/>
          </w:tcPr>
          <w:p>
            <w:r>
              <w:t>Admin Workshops</w:t>
            </w:r>
          </w:p>
        </w:tc>
      </w:tr>
      <w:tr>
        <w:tc>
          <w:tcPr>
            <w:tcW w:type="dxa" w:w="2880"/>
          </w:tcPr>
          <w:p>
            <w:r>
              <w:t>Executives</w:t>
            </w:r>
          </w:p>
        </w:tc>
        <w:tc>
          <w:tcPr>
            <w:tcW w:type="dxa" w:w="2880"/>
          </w:tcPr>
          <w:p>
            <w:r>
              <w:t>Reporting, Dashboards</w:t>
            </w:r>
          </w:p>
        </w:tc>
        <w:tc>
          <w:tcPr>
            <w:tcW w:type="dxa" w:w="2880"/>
          </w:tcPr>
          <w:p>
            <w:r>
              <w:t>Executive Briefings</w:t>
            </w:r>
          </w:p>
        </w:tc>
      </w:tr>
      <w:tr>
        <w:tc>
          <w:tcPr>
            <w:tcW w:type="dxa" w:w="2880"/>
          </w:tcPr>
          <w:p>
            <w:r>
              <w:t>Super Users</w:t>
            </w:r>
          </w:p>
        </w:tc>
        <w:tc>
          <w:tcPr>
            <w:tcW w:type="dxa" w:w="2880"/>
          </w:tcPr>
          <w:p>
            <w:r>
              <w:t>Cross-functional Workflow, Issue Resolution</w:t>
            </w:r>
          </w:p>
        </w:tc>
        <w:tc>
          <w:tcPr>
            <w:tcW w:type="dxa" w:w="2880"/>
          </w:tcPr>
          <w:p>
            <w:r>
              <w:t>Train-the-Trainer</w:t>
            </w:r>
          </w:p>
        </w:tc>
      </w:tr>
    </w:tbl>
    <w:p>
      <w:pPr>
        <w:pStyle w:val="Heading1"/>
      </w:pPr>
      <w:r>
        <w:t>4. Training Modalities</w:t>
      </w:r>
    </w:p>
    <w:p>
      <w:r>
        <w:t>- Instructor-Led Training (ILT)</w:t>
      </w:r>
    </w:p>
    <w:p>
      <w:r>
        <w:t>- Self-paced eLearning Modules</w:t>
      </w:r>
    </w:p>
    <w:p>
      <w:r>
        <w:t>- Quick Reference Guides (QRGs)</w:t>
      </w:r>
    </w:p>
    <w:p>
      <w:r>
        <w:t>- Simulated Environment (Sandbox)</w:t>
      </w:r>
    </w:p>
    <w:p>
      <w:r>
        <w:t>- On-the-job Training (OJT) &amp; Support</w:t>
      </w:r>
    </w:p>
    <w:p>
      <w:pPr>
        <w:pStyle w:val="Heading1"/>
      </w:pPr>
      <w:r>
        <w:t>5. Training Schedule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Week</w:t>
            </w:r>
          </w:p>
        </w:tc>
        <w:tc>
          <w:tcPr>
            <w:tcW w:type="dxa" w:w="2880"/>
          </w:tcPr>
          <w:p>
            <w:r>
              <w:t>Activity</w:t>
            </w:r>
          </w:p>
        </w:tc>
        <w:tc>
          <w:tcPr>
            <w:tcW w:type="dxa" w:w="2880"/>
          </w:tcPr>
          <w:p>
            <w:r>
              <w:t>Audience</w:t>
            </w:r>
          </w:p>
        </w:tc>
      </w:tr>
      <w:tr>
        <w:tc>
          <w:tcPr>
            <w:tcW w:type="dxa" w:w="2880"/>
          </w:tcPr>
          <w:p>
            <w:r>
              <w:t>Week 1</w:t>
            </w:r>
          </w:p>
        </w:tc>
        <w:tc>
          <w:tcPr>
            <w:tcW w:type="dxa" w:w="2880"/>
          </w:tcPr>
          <w:p>
            <w:r>
              <w:t>Kick-off &amp; Overview Sessions</w:t>
            </w:r>
          </w:p>
        </w:tc>
        <w:tc>
          <w:tcPr>
            <w:tcW w:type="dxa" w:w="2880"/>
          </w:tcPr>
          <w:p>
            <w:r>
              <w:t>All Users</w:t>
            </w:r>
          </w:p>
        </w:tc>
      </w:tr>
      <w:tr>
        <w:tc>
          <w:tcPr>
            <w:tcW w:type="dxa" w:w="2880"/>
          </w:tcPr>
          <w:p>
            <w:r>
              <w:t>Week 2-3</w:t>
            </w:r>
          </w:p>
        </w:tc>
        <w:tc>
          <w:tcPr>
            <w:tcW w:type="dxa" w:w="2880"/>
          </w:tcPr>
          <w:p>
            <w:r>
              <w:t>Role-based Hands-on Training</w:t>
            </w:r>
          </w:p>
        </w:tc>
        <w:tc>
          <w:tcPr>
            <w:tcW w:type="dxa" w:w="2880"/>
          </w:tcPr>
          <w:p>
            <w:r>
              <w:t>Finance, Supply Chain, PMs</w:t>
            </w:r>
          </w:p>
        </w:tc>
      </w:tr>
      <w:tr>
        <w:tc>
          <w:tcPr>
            <w:tcW w:type="dxa" w:w="2880"/>
          </w:tcPr>
          <w:p>
            <w:r>
              <w:t>Week 4</w:t>
            </w:r>
          </w:p>
        </w:tc>
        <w:tc>
          <w:tcPr>
            <w:tcW w:type="dxa" w:w="2880"/>
          </w:tcPr>
          <w:p>
            <w:r>
              <w:t>Super User Deep Dive</w:t>
            </w:r>
          </w:p>
        </w:tc>
        <w:tc>
          <w:tcPr>
            <w:tcW w:type="dxa" w:w="2880"/>
          </w:tcPr>
          <w:p>
            <w:r>
              <w:t>Power Users</w:t>
            </w:r>
          </w:p>
        </w:tc>
      </w:tr>
      <w:tr>
        <w:tc>
          <w:tcPr>
            <w:tcW w:type="dxa" w:w="2880"/>
          </w:tcPr>
          <w:p>
            <w:r>
              <w:t>Week 5</w:t>
            </w:r>
          </w:p>
        </w:tc>
        <w:tc>
          <w:tcPr>
            <w:tcW w:type="dxa" w:w="2880"/>
          </w:tcPr>
          <w:p>
            <w:r>
              <w:t>System Admin Workshops</w:t>
            </w:r>
          </w:p>
        </w:tc>
        <w:tc>
          <w:tcPr>
            <w:tcW w:type="dxa" w:w="2880"/>
          </w:tcPr>
          <w:p>
            <w:r>
              <w:t>IT/System Admins</w:t>
            </w:r>
          </w:p>
        </w:tc>
      </w:tr>
      <w:tr>
        <w:tc>
          <w:tcPr>
            <w:tcW w:type="dxa" w:w="2880"/>
          </w:tcPr>
          <w:p>
            <w:r>
              <w:t>Week 6</w:t>
            </w:r>
          </w:p>
        </w:tc>
        <w:tc>
          <w:tcPr>
            <w:tcW w:type="dxa" w:w="2880"/>
          </w:tcPr>
          <w:p>
            <w:r>
              <w:t>UAT Support &amp; Refresher</w:t>
            </w:r>
          </w:p>
        </w:tc>
        <w:tc>
          <w:tcPr>
            <w:tcW w:type="dxa" w:w="2880"/>
          </w:tcPr>
          <w:p>
            <w:r>
              <w:t>Key Users, Testers</w:t>
            </w:r>
          </w:p>
        </w:tc>
      </w:tr>
      <w:tr>
        <w:tc>
          <w:tcPr>
            <w:tcW w:type="dxa" w:w="2880"/>
          </w:tcPr>
          <w:p>
            <w:r>
              <w:t>Week 7</w:t>
            </w:r>
          </w:p>
        </w:tc>
        <w:tc>
          <w:tcPr>
            <w:tcW w:type="dxa" w:w="2880"/>
          </w:tcPr>
          <w:p>
            <w:r>
              <w:t>Go-Live Support &amp; Office Hours</w:t>
            </w:r>
          </w:p>
        </w:tc>
        <w:tc>
          <w:tcPr>
            <w:tcW w:type="dxa" w:w="2880"/>
          </w:tcPr>
          <w:p>
            <w:r>
              <w:t>All Users</w:t>
            </w:r>
          </w:p>
        </w:tc>
      </w:tr>
    </w:tbl>
    <w:p>
      <w:pPr>
        <w:pStyle w:val="Heading1"/>
      </w:pPr>
      <w:r>
        <w:t>6. Training Success Metrics</w:t>
      </w:r>
    </w:p>
    <w:p>
      <w:r>
        <w:t>- Training Attendance Records</w:t>
      </w:r>
    </w:p>
    <w:p>
      <w:r>
        <w:t>- Post-training Surveys and Feedback</w:t>
      </w:r>
    </w:p>
    <w:p>
      <w:r>
        <w:t>- Helpdesk Ticket Trends</w:t>
      </w:r>
    </w:p>
    <w:p>
      <w:r>
        <w:t>- System Usage Reports</w:t>
      </w:r>
    </w:p>
    <w:p>
      <w:r>
        <w:t>- Accuracy in Task Completion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